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798FF0DB" w:rsidR="00087578" w:rsidRPr="00D4398C" w:rsidRDefault="00647F2A"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w:t>
      </w:r>
      <w:r w:rsidR="00BE300C">
        <w:rPr>
          <w:rFonts w:ascii="Times New Roman" w:eastAsia="Times New Roman" w:hAnsi="Times New Roman" w:cs="Times New Roman"/>
          <w:color w:val="000000"/>
          <w:sz w:val="24"/>
          <w:szCs w:val="24"/>
          <w:lang w:bidi="en-US"/>
        </w:rPr>
        <w:t>2</w:t>
      </w:r>
      <w:r w:rsidR="00087578" w:rsidRPr="00D4398C">
        <w:rPr>
          <w:rFonts w:ascii="Times New Roman" w:eastAsia="Times New Roman" w:hAnsi="Times New Roman" w:cs="Times New Roman"/>
          <w:color w:val="000000"/>
          <w:sz w:val="24"/>
          <w:szCs w:val="24"/>
          <w:lang w:bidi="en-US"/>
        </w:rPr>
        <w:t xml:space="preserve"> </w:t>
      </w:r>
      <w:r w:rsidR="00BE300C">
        <w:rPr>
          <w:rFonts w:ascii="Times New Roman" w:eastAsia="Times New Roman" w:hAnsi="Times New Roman" w:cs="Times New Roman"/>
          <w:color w:val="000000"/>
          <w:sz w:val="24"/>
          <w:szCs w:val="24"/>
          <w:lang w:bidi="en-US"/>
        </w:rPr>
        <w:t>октября</w:t>
      </w:r>
      <w:r w:rsidR="008E5F77" w:rsidRPr="00D4398C">
        <w:rPr>
          <w:rFonts w:ascii="Times New Roman" w:eastAsia="Times New Roman" w:hAnsi="Times New Roman" w:cs="Times New Roman"/>
          <w:color w:val="000000"/>
          <w:sz w:val="24"/>
          <w:szCs w:val="24"/>
          <w:lang w:bidi="en-US"/>
        </w:rPr>
        <w:t xml:space="preserve"> 202</w:t>
      </w:r>
      <w:r w:rsidR="00A91D53">
        <w:rPr>
          <w:rFonts w:ascii="Times New Roman" w:eastAsia="Times New Roman" w:hAnsi="Times New Roman" w:cs="Times New Roman"/>
          <w:color w:val="000000"/>
          <w:sz w:val="24"/>
          <w:szCs w:val="24"/>
          <w:lang w:bidi="en-US"/>
        </w:rPr>
        <w:t>3</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2BB381DE" w14:textId="77777777"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2089E6B2" w14:textId="77777777" w:rsidR="00087578" w:rsidRPr="00D4398C" w:rsidRDefault="00087578" w:rsidP="00747C38">
      <w:pPr>
        <w:pStyle w:val="ConsPlusNormal"/>
        <w:spacing w:line="23" w:lineRule="atLeast"/>
        <w:jc w:val="both"/>
        <w:rPr>
          <w:b/>
          <w:szCs w:val="24"/>
        </w:rPr>
      </w:pPr>
    </w:p>
    <w:p w14:paraId="65640FF8" w14:textId="7164D17A"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14:paraId="4AC5825C" w14:textId="77777777" w:rsidR="009A30D6" w:rsidRPr="00D4398C" w:rsidRDefault="009A30D6" w:rsidP="00747C38">
      <w:pPr>
        <w:pStyle w:val="ConsPlusNormal"/>
        <w:spacing w:line="23" w:lineRule="atLeast"/>
        <w:ind w:firstLine="709"/>
        <w:jc w:val="both"/>
        <w:rPr>
          <w:szCs w:val="24"/>
        </w:rPr>
      </w:pPr>
    </w:p>
    <w:p w14:paraId="1626DCBD" w14:textId="77777777"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14:paraId="6BEF05EA"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14:paraId="4BC2D83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14:paraId="0CEEB4A5"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14:paraId="3C94C38E"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14:paraId="321EFF78" w14:textId="77777777"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14:paraId="6A3B731C"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14:paraId="05BBF52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14:paraId="16B9B0CB"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14:paraId="6CC00F5F" w14:textId="77777777" w:rsidR="00747C38" w:rsidRPr="00D4398C" w:rsidRDefault="00747C38" w:rsidP="00747C38">
      <w:pPr>
        <w:pStyle w:val="ConsPlusNormal"/>
        <w:spacing w:line="23" w:lineRule="atLeast"/>
        <w:ind w:firstLine="709"/>
        <w:jc w:val="both"/>
        <w:rPr>
          <w:szCs w:val="24"/>
        </w:rPr>
      </w:pPr>
    </w:p>
    <w:p w14:paraId="1F1A8F1F" w14:textId="77777777"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14:paraId="58F16968" w14:textId="77777777" w:rsidR="00747C38" w:rsidRPr="00D4398C" w:rsidRDefault="00747C38" w:rsidP="00747C38">
      <w:pPr>
        <w:pStyle w:val="ConsPlusNormal"/>
        <w:spacing w:line="23" w:lineRule="atLeast"/>
        <w:ind w:firstLine="709"/>
        <w:jc w:val="both"/>
        <w:rPr>
          <w:szCs w:val="24"/>
        </w:rPr>
      </w:pPr>
    </w:p>
    <w:p w14:paraId="4065B01F" w14:textId="77777777"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14:paraId="182259F9" w14:textId="77777777" w:rsidR="00747C38" w:rsidRPr="00D4398C" w:rsidRDefault="00747C38" w:rsidP="00747C38">
      <w:pPr>
        <w:pStyle w:val="ConsPlusNormal"/>
        <w:spacing w:line="23" w:lineRule="atLeast"/>
        <w:ind w:firstLine="709"/>
        <w:jc w:val="both"/>
        <w:rPr>
          <w:szCs w:val="24"/>
        </w:rPr>
      </w:pPr>
    </w:p>
    <w:p w14:paraId="78E26E95" w14:textId="77777777"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1B95520" w14:textId="77777777" w:rsidR="00747C38" w:rsidRPr="00D4398C" w:rsidRDefault="00747C38" w:rsidP="00747C38">
      <w:pPr>
        <w:pStyle w:val="ConsPlusNormal"/>
        <w:spacing w:line="23" w:lineRule="atLeast"/>
        <w:ind w:firstLine="709"/>
        <w:jc w:val="both"/>
        <w:rPr>
          <w:szCs w:val="24"/>
        </w:rPr>
      </w:pPr>
    </w:p>
    <w:p w14:paraId="5E035E00" w14:textId="77777777"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423A1ABD"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209E59"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14:paraId="6067A66E" w14:textId="77777777" w:rsidR="00747C38" w:rsidRPr="00D4398C" w:rsidRDefault="00747C38" w:rsidP="00747C38">
      <w:pPr>
        <w:spacing w:after="0" w:line="23" w:lineRule="atLeast"/>
        <w:ind w:firstLine="709"/>
        <w:jc w:val="both"/>
        <w:rPr>
          <w:rFonts w:ascii="Times New Roman" w:hAnsi="Times New Roman" w:cs="Times New Roman"/>
          <w:sz w:val="24"/>
          <w:szCs w:val="24"/>
        </w:rPr>
      </w:pPr>
    </w:p>
    <w:p w14:paraId="0368AB99" w14:textId="77777777"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14:paraId="618BB3B1"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7798676"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282BB2"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4C21027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2967541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7C10A753"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25F0203A"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08111B54"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14:paraId="13521938" w14:textId="77777777"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14:paraId="4F9E398F" w14:textId="77777777" w:rsidR="00747C38" w:rsidRPr="00D4398C" w:rsidRDefault="00747C38" w:rsidP="00747C38">
      <w:pPr>
        <w:pStyle w:val="ConsPlusNormal"/>
        <w:spacing w:line="23" w:lineRule="atLeast"/>
        <w:ind w:firstLine="709"/>
        <w:jc w:val="both"/>
        <w:rPr>
          <w:szCs w:val="24"/>
        </w:rPr>
      </w:pPr>
    </w:p>
    <w:p w14:paraId="0412EFFB" w14:textId="77777777"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658D19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710B6E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14:paraId="5E8E68DF"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185A199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14:paraId="539482E2" w14:textId="77777777" w:rsidR="00747C38" w:rsidRPr="00D4398C" w:rsidRDefault="00747C38" w:rsidP="00747C38">
      <w:pPr>
        <w:pStyle w:val="ConsPlusNormal"/>
        <w:spacing w:line="23" w:lineRule="atLeast"/>
        <w:ind w:left="709"/>
        <w:jc w:val="both"/>
        <w:rPr>
          <w:szCs w:val="24"/>
        </w:rPr>
      </w:pPr>
    </w:p>
    <w:p w14:paraId="036DE774" w14:textId="77777777"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2A550E54"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1C138768"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343E60EC" w14:textId="77777777" w:rsidR="00747C38" w:rsidRPr="00D4398C" w:rsidRDefault="00747C38" w:rsidP="00747C38">
      <w:pPr>
        <w:pStyle w:val="ConsPlusNormal"/>
        <w:spacing w:line="23" w:lineRule="atLeast"/>
        <w:ind w:firstLine="709"/>
        <w:jc w:val="both"/>
        <w:rPr>
          <w:szCs w:val="24"/>
        </w:rPr>
      </w:pPr>
    </w:p>
    <w:p w14:paraId="581903CB" w14:textId="77777777"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52B3563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14:paraId="44FF6328"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148BD3F2"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534E994B" w14:textId="77777777"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14:paraId="095BBCCC" w14:textId="77777777" w:rsidR="000001AA" w:rsidRPr="00D4398C" w:rsidRDefault="000001AA" w:rsidP="000001AA">
      <w:pPr>
        <w:pStyle w:val="ConsPlusNormal"/>
        <w:numPr>
          <w:ilvl w:val="0"/>
          <w:numId w:val="5"/>
        </w:numPr>
        <w:spacing w:line="23" w:lineRule="atLeast"/>
        <w:ind w:left="709" w:firstLine="0"/>
        <w:jc w:val="both"/>
        <w:rPr>
          <w:b/>
          <w:szCs w:val="24"/>
        </w:rPr>
      </w:pPr>
      <w:r w:rsidRPr="000001AA">
        <w:rPr>
          <w:b/>
          <w:szCs w:val="24"/>
        </w:rPr>
        <w:t>самообследование;</w:t>
      </w:r>
    </w:p>
    <w:p w14:paraId="1F669CD4" w14:textId="77777777"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t>профилактический визит.</w:t>
      </w:r>
    </w:p>
    <w:p w14:paraId="3E9B25C4" w14:textId="77777777"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14:paraId="6104A53F" w14:textId="77777777"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0A4441F3"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A2B581"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381A18D7"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C37B710"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76BB2D"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45F7896F"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44604A3B" w14:textId="77777777"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3D0C8A48" w14:textId="6ED517F8" w:rsidR="00D4398C" w:rsidRPr="00D4398C" w:rsidRDefault="00D4398C" w:rsidP="00926E09">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D4398C">
        <w:rPr>
          <w:rFonts w:ascii="Times New Roman" w:eastAsia="Times New Roman" w:hAnsi="Times New Roman" w:cs="Times New Roman"/>
          <w:color w:val="000000"/>
          <w:sz w:val="24"/>
          <w:szCs w:val="24"/>
          <w:lang w:bidi="en-US"/>
        </w:rPr>
        <w:t xml:space="preserve">нарушения обязательных требований, используемых </w:t>
      </w:r>
      <w:r w:rsidR="00C97F55">
        <w:rPr>
          <w:rFonts w:ascii="Times New Roman" w:eastAsia="Times New Roman" w:hAnsi="Times New Roman" w:cs="Times New Roman"/>
          <w:color w:val="000000"/>
          <w:sz w:val="24"/>
          <w:szCs w:val="24"/>
          <w:lang w:bidi="en-US"/>
        </w:rPr>
        <w:br/>
        <w:t xml:space="preserve">для </w:t>
      </w:r>
      <w:r w:rsidRPr="00D4398C">
        <w:rPr>
          <w:rFonts w:ascii="Times New Roman" w:eastAsia="Times New Roman" w:hAnsi="Times New Roman" w:cs="Times New Roman"/>
          <w:color w:val="000000"/>
          <w:sz w:val="24"/>
          <w:szCs w:val="24"/>
          <w:lang w:bidi="en-US"/>
        </w:rPr>
        <w:t xml:space="preserve">определения необходимости проведения внеплановых проверок при осуществлении муниципального земельного контроля на территории городского округа Котельники Московской области, утвержденный решением Совета депутатов городского округа Котельники Московской области от </w:t>
      </w:r>
      <w:r w:rsidR="00BE300C">
        <w:rPr>
          <w:rFonts w:ascii="Times New Roman" w:eastAsia="Times New Roman" w:hAnsi="Times New Roman" w:cs="Times New Roman"/>
          <w:color w:val="000000"/>
          <w:sz w:val="24"/>
          <w:szCs w:val="24"/>
          <w:lang w:bidi="en-US"/>
        </w:rPr>
        <w:t>08</w:t>
      </w:r>
      <w:r w:rsidRPr="00D4398C">
        <w:rPr>
          <w:rFonts w:ascii="Times New Roman" w:eastAsia="Times New Roman" w:hAnsi="Times New Roman" w:cs="Times New Roman"/>
          <w:color w:val="000000"/>
          <w:sz w:val="24"/>
          <w:szCs w:val="24"/>
          <w:lang w:bidi="en-US"/>
        </w:rPr>
        <w:t>.</w:t>
      </w:r>
      <w:r w:rsidR="00647F2A">
        <w:rPr>
          <w:rFonts w:ascii="Times New Roman" w:eastAsia="Times New Roman" w:hAnsi="Times New Roman" w:cs="Times New Roman"/>
          <w:color w:val="000000"/>
          <w:sz w:val="24"/>
          <w:szCs w:val="24"/>
          <w:lang w:bidi="en-US"/>
        </w:rPr>
        <w:t>0</w:t>
      </w:r>
      <w:r w:rsidR="00BE300C">
        <w:rPr>
          <w:rFonts w:ascii="Times New Roman" w:eastAsia="Times New Roman" w:hAnsi="Times New Roman" w:cs="Times New Roman"/>
          <w:color w:val="000000"/>
          <w:sz w:val="24"/>
          <w:szCs w:val="24"/>
          <w:lang w:bidi="en-US"/>
        </w:rPr>
        <w:t>9</w:t>
      </w:r>
      <w:r w:rsidRPr="00D4398C">
        <w:rPr>
          <w:rFonts w:ascii="Times New Roman" w:eastAsia="Times New Roman" w:hAnsi="Times New Roman" w:cs="Times New Roman"/>
          <w:color w:val="000000"/>
          <w:sz w:val="24"/>
          <w:szCs w:val="24"/>
          <w:lang w:bidi="en-US"/>
        </w:rPr>
        <w:t>.202</w:t>
      </w:r>
      <w:r w:rsidR="00BE300C">
        <w:rPr>
          <w:rFonts w:ascii="Times New Roman" w:eastAsia="Times New Roman" w:hAnsi="Times New Roman" w:cs="Times New Roman"/>
          <w:color w:val="000000"/>
          <w:sz w:val="24"/>
          <w:szCs w:val="24"/>
          <w:lang w:bidi="en-US"/>
        </w:rPr>
        <w:t>1</w:t>
      </w:r>
      <w:r w:rsidRPr="00D4398C">
        <w:rPr>
          <w:rFonts w:ascii="Times New Roman" w:eastAsia="Times New Roman" w:hAnsi="Times New Roman" w:cs="Times New Roman"/>
          <w:color w:val="000000"/>
          <w:sz w:val="24"/>
          <w:szCs w:val="24"/>
          <w:lang w:bidi="en-US"/>
        </w:rPr>
        <w:t xml:space="preserve"> № </w:t>
      </w:r>
      <w:r w:rsidR="00BE300C">
        <w:rPr>
          <w:rFonts w:ascii="Times New Roman" w:eastAsia="Times New Roman" w:hAnsi="Times New Roman" w:cs="Times New Roman"/>
          <w:color w:val="000000"/>
          <w:sz w:val="24"/>
          <w:szCs w:val="24"/>
          <w:lang w:bidi="en-US"/>
        </w:rPr>
        <w:t>1/32</w:t>
      </w:r>
      <w:r w:rsidRPr="00D4398C">
        <w:rPr>
          <w:rFonts w:ascii="Times New Roman" w:eastAsia="Times New Roman" w:hAnsi="Times New Roman" w:cs="Times New Roman"/>
          <w:color w:val="000000"/>
          <w:sz w:val="24"/>
          <w:szCs w:val="24"/>
          <w:lang w:bidi="en-US"/>
        </w:rPr>
        <w:t>:</w:t>
      </w:r>
    </w:p>
    <w:p w14:paraId="11521978"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1. Несоответствие площади используемого земельного участка, определенной в результате проведения мероприятий по контролю </w:t>
      </w:r>
    </w:p>
    <w:p w14:paraId="15A7C160"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5FB23CDD"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2. Отклонение местоположения характерной точки границы земельного участка, определенное в результате проведения мероприятий по контролю </w:t>
      </w:r>
    </w:p>
    <w:p w14:paraId="53D5E4F1"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w:t>
      </w:r>
    </w:p>
    <w:p w14:paraId="4FBCD8A7"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«Об утверждении требований к точности и методам определения координат характерных точек границ земельного участка, требований к точности </w:t>
      </w:r>
    </w:p>
    <w:p w14:paraId="1AD0561D"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BE300C">
        <w:rPr>
          <w:rFonts w:ascii="Times New Roman" w:hAnsi="Times New Roman" w:cs="Times New Roman"/>
          <w:sz w:val="24"/>
          <w:szCs w:val="24"/>
        </w:rPr>
        <w:t>машино</w:t>
      </w:r>
      <w:proofErr w:type="spellEnd"/>
      <w:r w:rsidRPr="00BE300C">
        <w:rPr>
          <w:rFonts w:ascii="Times New Roman" w:hAnsi="Times New Roman" w:cs="Times New Roman"/>
          <w:sz w:val="24"/>
          <w:szCs w:val="24"/>
        </w:rPr>
        <w:t>-места» (Зарегистрировано в Минюсте России 16.11.2020 № 60938).</w:t>
      </w:r>
    </w:p>
    <w:p w14:paraId="45844909"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3. Несоответствие использования земельного участка, выявленное </w:t>
      </w:r>
    </w:p>
    <w:p w14:paraId="7EF2C870"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в результате проведения мероприятий по контролю без взаимодействия </w:t>
      </w:r>
    </w:p>
    <w:p w14:paraId="43007FA7"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с правообладателем земельного участка, целевому назначению в соответствии </w:t>
      </w:r>
    </w:p>
    <w:p w14:paraId="052DF307"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4ED10059"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w:t>
      </w:r>
    </w:p>
    <w:p w14:paraId="43074800"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или иного строительства, выявленное по результатам проведения мероприятий </w:t>
      </w:r>
    </w:p>
    <w:p w14:paraId="0961F089"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по контролю без взаимодействия с правообладателем земельного участка, </w:t>
      </w:r>
    </w:p>
    <w:p w14:paraId="0D5564A8"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в случае если обязанность по использованию такого земельного участка </w:t>
      </w:r>
    </w:p>
    <w:p w14:paraId="20032CF1"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lastRenderedPageBreak/>
        <w:t>в течение установленного срока предусмотрена федеральным законом.</w:t>
      </w:r>
    </w:p>
    <w:p w14:paraId="34DFDDF6"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5. Наличие на земельном участке специализированной техники, используемой для снятия и (или) перемещения плодородного слоя почвы.</w:t>
      </w:r>
    </w:p>
    <w:p w14:paraId="0B52F9FE"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6. Признаки негативных процессов на земельном участке, влияющих </w:t>
      </w:r>
    </w:p>
    <w:p w14:paraId="094D2DAA"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70DD828F"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7.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7CE6A3CD" w14:textId="36A6441C"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 xml:space="preserve">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(Статья 2 Федерального закона от 10 января 1996 № 4-ФЗ </w:t>
      </w:r>
    </w:p>
    <w:p w14:paraId="3726F96B" w14:textId="77777777" w:rsidR="00BE300C" w:rsidRPr="00BE300C" w:rsidRDefault="00BE300C" w:rsidP="00BE300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BE300C">
        <w:rPr>
          <w:rFonts w:ascii="Times New Roman" w:hAnsi="Times New Roman" w:cs="Times New Roman"/>
          <w:sz w:val="24"/>
          <w:szCs w:val="24"/>
        </w:rPr>
        <w:t>«О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11DB907B" w14:textId="4AC8B845" w:rsid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p>
    <w:p w14:paraId="0AD1AC0D" w14:textId="110F4520" w:rsidR="00810CB8" w:rsidRPr="00D4398C" w:rsidRDefault="009A30D6"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8C2189C" w14:textId="77777777"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936E0C1"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09591BEA"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14:paraId="3A90A4A5" w14:textId="77777777"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14:paraId="5A09101A" w14:textId="77777777"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28BB9E32"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14:paraId="40B0BB75"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714426E"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проводить в соответствии с разрешенным использованием оросительные, осушительные, агролесомелиоративные, </w:t>
      </w:r>
      <w:proofErr w:type="spellStart"/>
      <w:r w:rsidRPr="00D4398C">
        <w:rPr>
          <w:rFonts w:ascii="Times New Roman" w:hAnsi="Times New Roman" w:cs="Times New Roman"/>
          <w:sz w:val="24"/>
          <w:szCs w:val="24"/>
        </w:rPr>
        <w:t>культуртехнические</w:t>
      </w:r>
      <w:proofErr w:type="spellEnd"/>
      <w:r w:rsidRPr="00D4398C">
        <w:rPr>
          <w:rFonts w:ascii="Times New Roman" w:hAnsi="Times New Roman" w:cs="Times New Roman"/>
          <w:sz w:val="24"/>
          <w:szCs w:val="24"/>
        </w:rPr>
        <w:t xml:space="preserve">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F456860" w14:textId="77777777"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14:paraId="64C212B9"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045539F9" w14:textId="5A5F7601"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549DB51C" w14:textId="77777777"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4139E118"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47D1B1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14:paraId="2E8595EE"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55D58B00"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C425A09"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1884FFB6"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152A715"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14:paraId="1AE0B2C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14:paraId="3937A0E9" w14:textId="77777777"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2624E6F5" w14:textId="77777777"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70BD1673" w14:textId="77777777"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предусмотрена административная ответственность (в том числе наложение административного штрафа):</w:t>
      </w:r>
    </w:p>
    <w:p w14:paraId="211324A1"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lastRenderedPageBreak/>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14:paraId="7670E8DC"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14:paraId="64A23ED9" w14:textId="77777777"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14:paraId="3F51FFA5"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14:paraId="47C93D99" w14:textId="59549ABB"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14:paraId="0E4CFC90"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14:paraId="3A81DBF5" w14:textId="77777777"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14:paraId="22E00FF6" w14:textId="77777777"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14:paraId="08D10E90" w14:textId="77777777"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14:paraId="572854A5" w14:textId="77777777"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41442FD5" w14:textId="77777777"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14:paraId="6FEBDBD0"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14:paraId="465CA7CF"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14:paraId="6B9E83BE"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14:paraId="3B30FE2B" w14:textId="77777777"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lastRenderedPageBreak/>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4EB3A921" w14:textId="77777777" w:rsidR="00BE300C" w:rsidRDefault="00BE300C" w:rsidP="00BE300C">
      <w:pPr>
        <w:pStyle w:val="a6"/>
        <w:spacing w:after="0"/>
        <w:ind w:firstLine="709"/>
        <w:jc w:val="both"/>
        <w:rPr>
          <w:kern w:val="2"/>
        </w:rPr>
      </w:pPr>
      <w:r>
        <w:t xml:space="preserve">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14:paraId="5D6C36D2" w14:textId="77777777" w:rsidR="00BE300C" w:rsidRDefault="00BE300C" w:rsidP="00BE300C">
      <w:pPr>
        <w:pStyle w:val="a6"/>
        <w:spacing w:after="0"/>
        <w:ind w:firstLine="709"/>
        <w:jc w:val="both"/>
      </w:pPr>
      <w:r>
        <w:t>Согласно пункту 11(3) постановления № 336, до 2030 года в планы проведения плановых контрольных (надзорных) мероприятий, планы проведения плановых проверок при осуществлении,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1B7FFC58" w14:textId="77777777" w:rsidR="00BE300C" w:rsidRDefault="00BE300C" w:rsidP="00BE300C">
      <w:pPr>
        <w:pStyle w:val="a6"/>
        <w:spacing w:after="0"/>
        <w:ind w:firstLine="709"/>
        <w:jc w:val="both"/>
      </w:pPr>
      <w:r>
        <w:t>В соответствии с системой управления рисками причинения вреда (ущерба) охраняемым законом ценностям при осуществлении муниципального земельного контроля, утвержденной решением Совета депутатов городского округа Котельники Московской области от 08.09.2021 № 1/32 «Об утверждении Положения о муниципальном земельном контроле на территории городского округа Котельники Московской области» отсутствуют категории высокого и чрезвычайно высокого риска, опасным производственным объектам II класса опасности, гидротехническим сооружениям II класса.</w:t>
      </w:r>
    </w:p>
    <w:p w14:paraId="18007E95" w14:textId="77777777" w:rsidR="00BE300C" w:rsidRDefault="00BE300C" w:rsidP="00BE300C">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6604DFF6" w14:textId="77777777" w:rsidR="00BE300C" w:rsidRDefault="00BE300C" w:rsidP="00BE300C">
      <w:pPr>
        <w:pStyle w:val="a6"/>
        <w:spacing w:after="0"/>
        <w:ind w:firstLine="709"/>
        <w:jc w:val="both"/>
        <w:rPr>
          <w:rFonts w:eastAsia="Times New Roman"/>
          <w:lang w:bidi="en-US"/>
        </w:rPr>
      </w:pPr>
      <w:r>
        <w:rPr>
          <w:rFonts w:eastAsia="Times New Roman"/>
          <w:lang w:bidi="en-US"/>
        </w:rPr>
        <w:t xml:space="preserve">В соответствии со статьей 51 Федерального закона от 31.07.2020 № 248-ФЗ </w:t>
      </w:r>
      <w:r>
        <w:rPr>
          <w:rFonts w:eastAsia="Times New Roman"/>
          <w:lang w:bidi="en-US"/>
        </w:rPr>
        <w:br/>
        <w:t>«О государственном контроле (надзоре) и муниципальном контроле в Российской Федерации» муниципальный земельный контроль реализовал процесс дистанционного проведения самообследования субъектом контроля без посещения объекта недвижимости инспектором. Эта профилактическая мера дает возможность бизнесу самостоятельно проходить электронные чек-листы непосредственно с мобильного телефона.</w:t>
      </w:r>
    </w:p>
    <w:p w14:paraId="6410C54B" w14:textId="77777777" w:rsidR="00BE300C" w:rsidRDefault="00BE300C" w:rsidP="00BE300C">
      <w:pPr>
        <w:pStyle w:val="a6"/>
        <w:spacing w:after="0"/>
        <w:ind w:firstLine="709"/>
        <w:jc w:val="both"/>
        <w:rPr>
          <w:rFonts w:eastAsia="Times New Roman"/>
          <w:lang w:bidi="en-US"/>
        </w:rPr>
      </w:pPr>
      <w:r>
        <w:rPr>
          <w:rFonts w:eastAsia="Times New Roman"/>
          <w:lang w:bidi="en-US"/>
        </w:rPr>
        <w:t>Контролируемое лицо вправе подать в орган муниципального земельного контроля Администрации городского округа Котельники Московской области заявку на прохождение самообследования, посредством заполнения формы в государственной информационной системе Московской области «Портал государственных и муниципальных услуг (функций) Московской области».</w:t>
      </w:r>
    </w:p>
    <w:p w14:paraId="726DC1C8" w14:textId="77777777" w:rsidR="00BE300C" w:rsidRDefault="00BE300C" w:rsidP="00BE300C">
      <w:pPr>
        <w:pStyle w:val="a6"/>
        <w:spacing w:after="0"/>
        <w:ind w:firstLine="709"/>
        <w:jc w:val="both"/>
        <w:rPr>
          <w:rFonts w:eastAsia="Times New Roman"/>
          <w:lang w:bidi="en-US"/>
        </w:rPr>
      </w:pPr>
      <w:r>
        <w:rPr>
          <w:rFonts w:eastAsia="Times New Roman"/>
          <w:lang w:bidi="en-US"/>
        </w:rPr>
        <w:t>Самообследование проводится в автоматизированном режиме через мобильное приложение, предусматривающее использование контрольных вопросов проверочного листа. Для прохождения самообследования контролируемое лицо направляет заявку на прохождение самообследования в адрес Администрации городского округа Котельники Московской области посредством Регионального портала государственных услуг Московской области (РПГУ) по адресу: https://uslugi.mosreg.ru/services/21849.</w:t>
      </w:r>
    </w:p>
    <w:p w14:paraId="04A3E946" w14:textId="16A787F6"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Перед подачей заявки необходимо внимательно ознакомиться с </w:t>
      </w:r>
      <w:r w:rsidR="007C2F40">
        <w:rPr>
          <w:rFonts w:eastAsia="Times New Roman"/>
          <w:lang w:bidi="en-US"/>
        </w:rPr>
        <w:t>П</w:t>
      </w:r>
      <w:r w:rsidRPr="00CC759B">
        <w:rPr>
          <w:rFonts w:eastAsia="Times New Roman"/>
          <w:lang w:bidi="en-US"/>
        </w:rPr>
        <w:t xml:space="preserve">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от 30.03.2023 № </w:t>
      </w:r>
      <w:r w:rsidR="007C2F40">
        <w:rPr>
          <w:rFonts w:eastAsia="Times New Roman"/>
          <w:lang w:bidi="en-US"/>
        </w:rPr>
        <w:t>337- ПГ</w:t>
      </w:r>
      <w:r w:rsidRPr="00CC759B">
        <w:rPr>
          <w:rFonts w:eastAsia="Times New Roman"/>
          <w:lang w:bidi="en-US"/>
        </w:rPr>
        <w:t xml:space="preserve"> «Об утверждении Методических рекомендаций по проведению самообследования и подготовке декларации соблюдения обязательных требований контролируемыми лицами в рамках осуществления муниципального земельного контроля на территории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Ознакомиться с постановлением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от 30.03.2023 № </w:t>
      </w:r>
      <w:r w:rsidR="007C2F40">
        <w:rPr>
          <w:rFonts w:eastAsia="Times New Roman"/>
          <w:lang w:bidi="en-US"/>
        </w:rPr>
        <w:t>337- ПГ</w:t>
      </w:r>
      <w:r w:rsidRPr="00CC759B">
        <w:rPr>
          <w:rFonts w:eastAsia="Times New Roman"/>
          <w:lang w:bidi="en-US"/>
        </w:rPr>
        <w:t xml:space="preserve"> можно на сайте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w:t>
      </w:r>
      <w:hyperlink r:id="rId13" w:history="1">
        <w:r w:rsidR="007C2F40">
          <w:rPr>
            <w:rStyle w:val="a8"/>
          </w:rPr>
          <w:t>https://kotelniki.mosreg.ru/</w:t>
        </w:r>
      </w:hyperlink>
      <w:r w:rsidR="00A40DBD">
        <w:t>.</w:t>
      </w:r>
    </w:p>
    <w:p w14:paraId="650CC4D6" w14:textId="73212CB1" w:rsidR="00AB4FCF" w:rsidRDefault="00087578" w:rsidP="00AB4FCF">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sidR="00D4398C">
        <w:rPr>
          <w:rFonts w:eastAsia="Times New Roman"/>
          <w:lang w:bidi="en-US"/>
        </w:rPr>
        <w:t xml:space="preserve">вления имущественных отношений </w:t>
      </w:r>
      <w:r w:rsidR="00891106" w:rsidRPr="00D4398C">
        <w:rPr>
          <w:rFonts w:eastAsia="Times New Roman"/>
          <w:lang w:bidi="en-US"/>
        </w:rPr>
        <w:t>А</w:t>
      </w:r>
      <w:r w:rsidRPr="00D4398C">
        <w:rPr>
          <w:rFonts w:eastAsia="Times New Roman"/>
          <w:lang w:bidi="en-US"/>
        </w:rPr>
        <w:t xml:space="preserve">дминистрации по адресу: </w:t>
      </w:r>
      <w:r w:rsidRPr="00D4398C">
        <w:rPr>
          <w:rFonts w:eastAsia="Times New Roman"/>
          <w:b/>
          <w:lang w:bidi="en-US"/>
        </w:rPr>
        <w:t xml:space="preserve">Московская область, г. Котельники, </w:t>
      </w:r>
      <w:r w:rsidR="00A40DBD">
        <w:rPr>
          <w:rFonts w:eastAsia="Times New Roman"/>
          <w:b/>
          <w:lang w:bidi="en-US"/>
        </w:rPr>
        <w:t>2-ой Покровский проезд</w:t>
      </w:r>
      <w:r w:rsidRPr="00D4398C">
        <w:rPr>
          <w:rFonts w:eastAsia="Times New Roman"/>
          <w:b/>
          <w:lang w:bidi="en-US"/>
        </w:rPr>
        <w:t>,</w:t>
      </w:r>
      <w:r w:rsidR="00A40DBD">
        <w:rPr>
          <w:rFonts w:eastAsia="Times New Roman"/>
          <w:b/>
          <w:lang w:bidi="en-US"/>
        </w:rPr>
        <w:t xml:space="preserve"> д. 6</w:t>
      </w:r>
      <w:r w:rsidRPr="00D4398C">
        <w:rPr>
          <w:rFonts w:eastAsia="Times New Roman"/>
          <w:b/>
          <w:lang w:bidi="en-US"/>
        </w:rPr>
        <w:t>, телефон (49</w:t>
      </w:r>
      <w:r w:rsidR="00A40DBD">
        <w:rPr>
          <w:rFonts w:eastAsia="Times New Roman"/>
          <w:b/>
          <w:lang w:bidi="en-US"/>
        </w:rPr>
        <w:t>5</w:t>
      </w:r>
      <w:r w:rsidRPr="00D4398C">
        <w:rPr>
          <w:rFonts w:eastAsia="Times New Roman"/>
          <w:b/>
          <w:lang w:bidi="en-US"/>
        </w:rPr>
        <w:t>) 55</w:t>
      </w:r>
      <w:r w:rsidR="00A40DBD">
        <w:rPr>
          <w:rFonts w:eastAsia="Times New Roman"/>
          <w:b/>
          <w:lang w:bidi="en-US"/>
        </w:rPr>
        <w:t>0</w:t>
      </w:r>
      <w:r w:rsidRPr="00D4398C">
        <w:rPr>
          <w:rFonts w:eastAsia="Times New Roman"/>
          <w:b/>
          <w:lang w:bidi="en-US"/>
        </w:rPr>
        <w:t>-</w:t>
      </w:r>
      <w:r w:rsidR="00A40DBD">
        <w:rPr>
          <w:rFonts w:eastAsia="Times New Roman"/>
          <w:b/>
          <w:lang w:bidi="en-US"/>
        </w:rPr>
        <w:t>85</w:t>
      </w:r>
      <w:r w:rsidRPr="00D4398C">
        <w:rPr>
          <w:rFonts w:eastAsia="Times New Roman"/>
          <w:b/>
          <w:lang w:bidi="en-US"/>
        </w:rPr>
        <w:t>-50.</w:t>
      </w:r>
    </w:p>
    <w:p w14:paraId="35E840ED" w14:textId="0C23E968" w:rsidR="00087578" w:rsidRPr="00AB4FCF" w:rsidRDefault="00087578" w:rsidP="00AB4FCF">
      <w:pPr>
        <w:pStyle w:val="a6"/>
        <w:spacing w:after="0"/>
        <w:ind w:firstLine="709"/>
        <w:jc w:val="both"/>
      </w:pPr>
    </w:p>
    <w:p w14:paraId="2A0F8F41" w14:textId="77777777" w:rsidR="00FF1458" w:rsidRPr="00D4398C" w:rsidRDefault="00FF1458">
      <w:pPr>
        <w:rPr>
          <w:rFonts w:ascii="Times New Roman" w:hAnsi="Times New Roman" w:cs="Times New Roman"/>
          <w:sz w:val="24"/>
          <w:szCs w:val="24"/>
        </w:rPr>
      </w:pPr>
    </w:p>
    <w:sectPr w:rsidR="00FF1458" w:rsidRPr="00D4398C" w:rsidSect="00973393">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81946"/>
    <w:rsid w:val="00087578"/>
    <w:rsid w:val="00102BAE"/>
    <w:rsid w:val="001357B7"/>
    <w:rsid w:val="001E25DA"/>
    <w:rsid w:val="002C2099"/>
    <w:rsid w:val="00354028"/>
    <w:rsid w:val="00362B2B"/>
    <w:rsid w:val="00467C4E"/>
    <w:rsid w:val="004808EF"/>
    <w:rsid w:val="00567456"/>
    <w:rsid w:val="006316EE"/>
    <w:rsid w:val="00647F2A"/>
    <w:rsid w:val="006E3B57"/>
    <w:rsid w:val="00747C38"/>
    <w:rsid w:val="007C2F40"/>
    <w:rsid w:val="008016CD"/>
    <w:rsid w:val="00810CB8"/>
    <w:rsid w:val="00891106"/>
    <w:rsid w:val="008E5F77"/>
    <w:rsid w:val="00926E09"/>
    <w:rsid w:val="00973393"/>
    <w:rsid w:val="009A30D6"/>
    <w:rsid w:val="009E5B29"/>
    <w:rsid w:val="00A17E3B"/>
    <w:rsid w:val="00A34A9A"/>
    <w:rsid w:val="00A40DBD"/>
    <w:rsid w:val="00A6433A"/>
    <w:rsid w:val="00A91D53"/>
    <w:rsid w:val="00AB4FCF"/>
    <w:rsid w:val="00AF772B"/>
    <w:rsid w:val="00B85683"/>
    <w:rsid w:val="00BA1A60"/>
    <w:rsid w:val="00BE300C"/>
    <w:rsid w:val="00BF3EAD"/>
    <w:rsid w:val="00C00F6C"/>
    <w:rsid w:val="00C97F55"/>
    <w:rsid w:val="00CC759B"/>
    <w:rsid w:val="00CD39C3"/>
    <w:rsid w:val="00CE3BC6"/>
    <w:rsid w:val="00D4398C"/>
    <w:rsid w:val="00D814CE"/>
    <w:rsid w:val="00DB2FA4"/>
    <w:rsid w:val="00DD38C9"/>
    <w:rsid w:val="00DE05F4"/>
    <w:rsid w:val="00E25E01"/>
    <w:rsid w:val="00E73FFF"/>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 w:type="character" w:styleId="a8">
    <w:name w:val="Hyperlink"/>
    <w:basedOn w:val="a0"/>
    <w:uiPriority w:val="99"/>
    <w:semiHidden/>
    <w:unhideWhenUsed/>
    <w:rsid w:val="007C2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0546">
      <w:bodyDiv w:val="1"/>
      <w:marLeft w:val="0"/>
      <w:marRight w:val="0"/>
      <w:marTop w:val="0"/>
      <w:marBottom w:val="0"/>
      <w:divBdr>
        <w:top w:val="none" w:sz="0" w:space="0" w:color="auto"/>
        <w:left w:val="none" w:sz="0" w:space="0" w:color="auto"/>
        <w:bottom w:val="none" w:sz="0" w:space="0" w:color="auto"/>
        <w:right w:val="none" w:sz="0" w:space="0" w:color="auto"/>
      </w:divBdr>
    </w:div>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hyperlink" Target="https://kotelniki.mosreg.ru/"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3</cp:revision>
  <dcterms:created xsi:type="dcterms:W3CDTF">2023-10-12T14:46:00Z</dcterms:created>
  <dcterms:modified xsi:type="dcterms:W3CDTF">2023-10-12T14:46:00Z</dcterms:modified>
</cp:coreProperties>
</file>